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4B9E" w14:textId="77777777" w:rsidR="00355090" w:rsidRDefault="00355090" w:rsidP="007E39A9">
      <w:pPr>
        <w:spacing w:after="0" w:line="240" w:lineRule="auto"/>
        <w:rPr>
          <w:rFonts w:ascii="Segoe UI" w:eastAsia="Aptos" w:hAnsi="Segoe UI" w:cs="Segoe UI"/>
          <w:b/>
          <w:bCs/>
          <w:kern w:val="0"/>
          <w:sz w:val="26"/>
          <w:szCs w:val="26"/>
        </w:rPr>
      </w:pPr>
    </w:p>
    <w:p w14:paraId="4714F03F" w14:textId="77777777" w:rsidR="00355090" w:rsidRDefault="00355090" w:rsidP="007E39A9">
      <w:pPr>
        <w:spacing w:after="0" w:line="240" w:lineRule="auto"/>
        <w:rPr>
          <w:rFonts w:ascii="Segoe UI" w:eastAsia="Aptos" w:hAnsi="Segoe UI" w:cs="Segoe UI"/>
          <w:b/>
          <w:bCs/>
          <w:kern w:val="0"/>
          <w:sz w:val="26"/>
          <w:szCs w:val="26"/>
        </w:rPr>
      </w:pPr>
    </w:p>
    <w:p w14:paraId="477C0632" w14:textId="2893BF0C" w:rsidR="00E61785" w:rsidRPr="00355090" w:rsidRDefault="0011307B" w:rsidP="007E39A9">
      <w:pPr>
        <w:spacing w:after="0" w:line="240" w:lineRule="auto"/>
        <w:rPr>
          <w:rFonts w:ascii="Segoe UI" w:eastAsia="Aptos" w:hAnsi="Segoe UI" w:cs="Segoe UI"/>
          <w:b/>
          <w:bCs/>
          <w:kern w:val="0"/>
          <w:sz w:val="26"/>
          <w:szCs w:val="26"/>
        </w:rPr>
      </w:pPr>
      <w:r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>Z</w:t>
      </w:r>
      <w:r w:rsidR="00E61785"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 xml:space="preserve">veřejnění úrokové sazby </w:t>
      </w:r>
      <w:r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 xml:space="preserve">pro úvěry uzavírané od </w:t>
      </w:r>
      <w:r w:rsidR="00E61785"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>1.</w:t>
      </w:r>
      <w:r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 xml:space="preserve"> 1. 202</w:t>
      </w:r>
      <w:r w:rsidR="00005BB5"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>5</w:t>
      </w:r>
      <w:r w:rsidRPr="00355090">
        <w:rPr>
          <w:rFonts w:ascii="Segoe UI" w:eastAsia="Aptos" w:hAnsi="Segoe UI" w:cs="Segoe UI"/>
          <w:b/>
          <w:bCs/>
          <w:kern w:val="0"/>
          <w:sz w:val="26"/>
          <w:szCs w:val="26"/>
        </w:rPr>
        <w:t xml:space="preserve"> do 30. 6. 2025</w:t>
      </w:r>
    </w:p>
    <w:p w14:paraId="1F0B0029" w14:textId="77777777" w:rsidR="00E61785" w:rsidRPr="00355090" w:rsidRDefault="00E61785" w:rsidP="00E61785">
      <w:pPr>
        <w:spacing w:after="0" w:line="240" w:lineRule="auto"/>
        <w:rPr>
          <w:rFonts w:ascii="Segoe UI" w:eastAsia="Aptos" w:hAnsi="Segoe UI" w:cs="Segoe UI"/>
          <w:kern w:val="0"/>
          <w:sz w:val="26"/>
          <w:szCs w:val="26"/>
        </w:rPr>
      </w:pPr>
    </w:p>
    <w:p w14:paraId="5055E903" w14:textId="6349E264" w:rsidR="0011307B" w:rsidRPr="00283BDD" w:rsidRDefault="00E61785" w:rsidP="0011307B">
      <w:pPr>
        <w:spacing w:after="0" w:line="240" w:lineRule="auto"/>
        <w:jc w:val="both"/>
        <w:rPr>
          <w:rFonts w:ascii="Segoe UI" w:eastAsia="Aptos" w:hAnsi="Segoe UI" w:cs="Segoe UI"/>
          <w:kern w:val="0"/>
          <w:sz w:val="24"/>
          <w:szCs w:val="24"/>
        </w:rPr>
      </w:pPr>
      <w:r w:rsidRPr="00283BDD">
        <w:rPr>
          <w:rFonts w:ascii="Segoe UI" w:eastAsia="Aptos" w:hAnsi="Segoe UI" w:cs="Segoe UI"/>
          <w:kern w:val="0"/>
          <w:sz w:val="24"/>
          <w:szCs w:val="24"/>
        </w:rPr>
        <w:t>V souladu s platným zněním Výzvy 1/2024 FN SFŽP ČR vyhl</w:t>
      </w:r>
      <w:r w:rsidR="0011307B" w:rsidRPr="00283BDD">
        <w:rPr>
          <w:rFonts w:ascii="Segoe UI" w:eastAsia="Aptos" w:hAnsi="Segoe UI" w:cs="Segoe UI"/>
          <w:kern w:val="0"/>
          <w:sz w:val="24"/>
          <w:szCs w:val="24"/>
        </w:rPr>
        <w:t xml:space="preserve">ašuje </w:t>
      </w:r>
      <w:r w:rsidRPr="00283BDD">
        <w:rPr>
          <w:rFonts w:ascii="Segoe UI" w:eastAsia="Aptos" w:hAnsi="Segoe UI" w:cs="Segoe UI"/>
          <w:kern w:val="0"/>
          <w:sz w:val="24"/>
          <w:szCs w:val="24"/>
        </w:rPr>
        <w:t>maximální výši RPSN zvýhodněného úvěru</w:t>
      </w:r>
      <w:r w:rsidR="0011307B" w:rsidRPr="00283BDD">
        <w:rPr>
          <w:rFonts w:ascii="Segoe UI" w:eastAsia="Aptos" w:hAnsi="Segoe UI" w:cs="Segoe UI"/>
          <w:kern w:val="0"/>
          <w:sz w:val="24"/>
          <w:szCs w:val="24"/>
        </w:rPr>
        <w:t xml:space="preserve"> pro první pololetí roku 2025</w:t>
      </w:r>
      <w:r w:rsidRPr="00283BDD">
        <w:rPr>
          <w:rFonts w:ascii="Segoe UI" w:eastAsia="Aptos" w:hAnsi="Segoe UI" w:cs="Segoe UI"/>
          <w:kern w:val="0"/>
          <w:sz w:val="24"/>
          <w:szCs w:val="24"/>
        </w:rPr>
        <w:t xml:space="preserve">. </w:t>
      </w:r>
    </w:p>
    <w:p w14:paraId="3F1990E5" w14:textId="77777777" w:rsidR="0011307B" w:rsidRPr="00283BDD" w:rsidRDefault="0011307B" w:rsidP="0011307B">
      <w:pPr>
        <w:spacing w:after="0" w:line="240" w:lineRule="auto"/>
        <w:jc w:val="both"/>
        <w:rPr>
          <w:rFonts w:ascii="Segoe UI" w:eastAsia="Aptos" w:hAnsi="Segoe UI" w:cs="Segoe UI"/>
          <w:kern w:val="0"/>
          <w:sz w:val="24"/>
          <w:szCs w:val="24"/>
        </w:rPr>
      </w:pPr>
    </w:p>
    <w:p w14:paraId="52B31915" w14:textId="77777777" w:rsidR="0011307B" w:rsidRPr="00283BDD" w:rsidRDefault="00E61785" w:rsidP="0011307B">
      <w:pPr>
        <w:spacing w:after="0" w:line="240" w:lineRule="auto"/>
        <w:jc w:val="both"/>
        <w:rPr>
          <w:rFonts w:ascii="Segoe UI" w:eastAsia="Aptos" w:hAnsi="Segoe UI" w:cs="Segoe UI"/>
          <w:kern w:val="0"/>
          <w:sz w:val="24"/>
          <w:szCs w:val="24"/>
        </w:rPr>
      </w:pPr>
      <w:r w:rsidRPr="00283BDD">
        <w:rPr>
          <w:rFonts w:ascii="Segoe UI" w:eastAsia="Aptos" w:hAnsi="Segoe UI" w:cs="Segoe UI"/>
          <w:kern w:val="0"/>
          <w:sz w:val="24"/>
          <w:szCs w:val="24"/>
        </w:rPr>
        <w:t xml:space="preserve">Maximální výše RPSN zvýhodněného úvěru je dle Výzvy 1/2024 FN dána jako polovina průměru za 2 poslední známá kalendářní čtvrtletí z časové řady ARAD 1147 – nové úvěry na bydlení poskytnuté bankami a stavebními spořitelnami obyvatelstvu v ČR: překlenovací úvěry ze stavebního spoření. </w:t>
      </w:r>
    </w:p>
    <w:p w14:paraId="1FAB07F5" w14:textId="77777777" w:rsidR="0011307B" w:rsidRPr="00283BDD" w:rsidRDefault="0011307B" w:rsidP="0011307B">
      <w:pPr>
        <w:spacing w:after="0" w:line="240" w:lineRule="auto"/>
        <w:jc w:val="both"/>
        <w:rPr>
          <w:rFonts w:ascii="Segoe UI" w:eastAsia="Aptos" w:hAnsi="Segoe UI" w:cs="Segoe UI"/>
          <w:kern w:val="0"/>
          <w:sz w:val="24"/>
          <w:szCs w:val="24"/>
        </w:rPr>
      </w:pPr>
    </w:p>
    <w:p w14:paraId="02C74827" w14:textId="79559763" w:rsidR="00E61785" w:rsidRPr="00283BDD" w:rsidRDefault="00E61785" w:rsidP="0011307B">
      <w:pPr>
        <w:spacing w:after="0" w:line="240" w:lineRule="auto"/>
        <w:jc w:val="both"/>
        <w:rPr>
          <w:rFonts w:ascii="Segoe UI" w:eastAsia="Aptos" w:hAnsi="Segoe UI" w:cs="Segoe UI"/>
          <w:kern w:val="0"/>
          <w:sz w:val="24"/>
          <w:szCs w:val="24"/>
        </w:rPr>
      </w:pPr>
      <w:r w:rsidRPr="00283BDD">
        <w:rPr>
          <w:rFonts w:ascii="Segoe UI" w:eastAsia="Aptos" w:hAnsi="Segoe UI" w:cs="Segoe UI"/>
          <w:kern w:val="0"/>
          <w:sz w:val="24"/>
          <w:szCs w:val="24"/>
        </w:rPr>
        <w:t xml:space="preserve">Na základě zveřejněných dat </w:t>
      </w:r>
      <w:r w:rsidR="0011307B" w:rsidRPr="00283BDD">
        <w:rPr>
          <w:rFonts w:ascii="Segoe UI" w:eastAsia="Aptos" w:hAnsi="Segoe UI" w:cs="Segoe UI"/>
          <w:kern w:val="0"/>
          <w:sz w:val="24"/>
          <w:szCs w:val="24"/>
        </w:rPr>
        <w:t xml:space="preserve">ČNB </w:t>
      </w:r>
      <w:r w:rsidRPr="00283BDD">
        <w:rPr>
          <w:rFonts w:ascii="Segoe UI" w:eastAsia="Aptos" w:hAnsi="Segoe UI" w:cs="Segoe UI"/>
          <w:kern w:val="0"/>
          <w:sz w:val="24"/>
          <w:szCs w:val="24"/>
        </w:rPr>
        <w:t xml:space="preserve">je pro </w:t>
      </w:r>
      <w:r w:rsidRPr="00283BDD">
        <w:rPr>
          <w:rFonts w:ascii="Segoe UI" w:eastAsia="Aptos" w:hAnsi="Segoe UI" w:cs="Segoe UI"/>
          <w:b/>
          <w:bCs/>
          <w:kern w:val="0"/>
          <w:sz w:val="24"/>
          <w:szCs w:val="24"/>
        </w:rPr>
        <w:t>úvěry poskytované stavebními spořitelnami a participující banku od 1. 1. 2025 do 30. 6. 2025 stanovena maximální RPSN ve výši 3,0</w:t>
      </w:r>
      <w:r w:rsidR="00311D7B" w:rsidRPr="00283BDD">
        <w:rPr>
          <w:rFonts w:ascii="Segoe UI" w:eastAsia="Aptos" w:hAnsi="Segoe UI" w:cs="Segoe UI"/>
          <w:b/>
          <w:bCs/>
          <w:kern w:val="0"/>
          <w:sz w:val="24"/>
          <w:szCs w:val="24"/>
        </w:rPr>
        <w:t>4</w:t>
      </w:r>
      <w:r w:rsidRPr="00283BDD">
        <w:rPr>
          <w:rFonts w:ascii="Segoe UI" w:eastAsia="Aptos" w:hAnsi="Segoe UI" w:cs="Segoe UI"/>
          <w:b/>
          <w:bCs/>
          <w:kern w:val="0"/>
          <w:sz w:val="24"/>
          <w:szCs w:val="24"/>
        </w:rPr>
        <w:t xml:space="preserve"> %.</w:t>
      </w:r>
    </w:p>
    <w:p w14:paraId="72964F01" w14:textId="77777777" w:rsidR="003B3DF9" w:rsidRPr="00283BDD" w:rsidRDefault="003B3DF9">
      <w:pPr>
        <w:rPr>
          <w:rFonts w:ascii="Segoe UI" w:hAnsi="Segoe UI" w:cs="Segoe UI"/>
          <w:sz w:val="24"/>
          <w:szCs w:val="24"/>
        </w:rPr>
      </w:pPr>
    </w:p>
    <w:sectPr w:rsidR="003B3DF9" w:rsidRPr="00283B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3D26" w14:textId="77777777" w:rsidR="00F94F9A" w:rsidRDefault="00F94F9A" w:rsidP="00355090">
      <w:pPr>
        <w:spacing w:after="0" w:line="240" w:lineRule="auto"/>
      </w:pPr>
      <w:r>
        <w:separator/>
      </w:r>
    </w:p>
  </w:endnote>
  <w:endnote w:type="continuationSeparator" w:id="0">
    <w:p w14:paraId="04D6AC50" w14:textId="77777777" w:rsidR="00F94F9A" w:rsidRDefault="00F94F9A" w:rsidP="0035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0DB4" w14:textId="77777777" w:rsidR="00F94F9A" w:rsidRDefault="00F94F9A" w:rsidP="00355090">
      <w:pPr>
        <w:spacing w:after="0" w:line="240" w:lineRule="auto"/>
      </w:pPr>
      <w:r>
        <w:separator/>
      </w:r>
    </w:p>
  </w:footnote>
  <w:footnote w:type="continuationSeparator" w:id="0">
    <w:p w14:paraId="476C5AC3" w14:textId="77777777" w:rsidR="00F94F9A" w:rsidRDefault="00F94F9A" w:rsidP="0035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7247" w14:textId="58702D35" w:rsidR="00355090" w:rsidRDefault="00355090">
    <w:pPr>
      <w:pStyle w:val="Zhlav"/>
    </w:pPr>
    <w:r>
      <w:rPr>
        <w:noProof/>
      </w:rPr>
      <w:drawing>
        <wp:inline distT="0" distB="0" distL="0" distR="0" wp14:anchorId="4B02E989" wp14:editId="2EA51A95">
          <wp:extent cx="5760720" cy="466725"/>
          <wp:effectExtent l="0" t="0" r="0" b="9525"/>
          <wp:docPr id="5615470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47020" name="Obrázek 561547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A40B8" w14:textId="77777777" w:rsidR="00355090" w:rsidRDefault="003550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85"/>
    <w:rsid w:val="00005BB5"/>
    <w:rsid w:val="000B0BEA"/>
    <w:rsid w:val="0011307B"/>
    <w:rsid w:val="00283BDD"/>
    <w:rsid w:val="00311D7B"/>
    <w:rsid w:val="00355090"/>
    <w:rsid w:val="0038119B"/>
    <w:rsid w:val="003B3DF9"/>
    <w:rsid w:val="004B2EED"/>
    <w:rsid w:val="004C0F3A"/>
    <w:rsid w:val="004E137C"/>
    <w:rsid w:val="007B13A4"/>
    <w:rsid w:val="007E39A9"/>
    <w:rsid w:val="009D62FC"/>
    <w:rsid w:val="00E61785"/>
    <w:rsid w:val="00F94F9A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E1C6D"/>
  <w15:chartTrackingRefBased/>
  <w15:docId w15:val="{EC3AE42C-7FC9-4F20-B290-7E5B6A66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1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1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1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1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1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1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1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1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1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1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1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1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1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17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1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1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1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17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17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17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1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17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178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0B0B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090"/>
  </w:style>
  <w:style w:type="paragraph" w:styleId="Zpat">
    <w:name w:val="footer"/>
    <w:basedOn w:val="Normln"/>
    <w:link w:val="ZpatChar"/>
    <w:uiPriority w:val="99"/>
    <w:unhideWhenUsed/>
    <w:rsid w:val="0035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Jana</dc:creator>
  <cp:keywords/>
  <dc:description/>
  <cp:lastModifiedBy>Šůchová Marie</cp:lastModifiedBy>
  <cp:revision>6</cp:revision>
  <cp:lastPrinted>2024-11-06T06:26:00Z</cp:lastPrinted>
  <dcterms:created xsi:type="dcterms:W3CDTF">2024-11-05T10:24:00Z</dcterms:created>
  <dcterms:modified xsi:type="dcterms:W3CDTF">2024-11-06T11:42:00Z</dcterms:modified>
</cp:coreProperties>
</file>